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3097" w14:textId="4783B9B8" w:rsidR="00C20B6B" w:rsidRPr="000762BC" w:rsidRDefault="009879BF" w:rsidP="00EF5632">
      <w:pPr>
        <w:jc w:val="center"/>
        <w:rPr>
          <w:b/>
          <w:lang w:val="fr-FR"/>
        </w:rPr>
      </w:pPr>
      <w:r w:rsidRPr="00785EB5">
        <w:rPr>
          <w:b/>
          <w:lang w:val="fr-SN"/>
        </w:rPr>
        <w:t>Formulaire de demande de transfert d’une officine de pharmacie</w:t>
      </w:r>
    </w:p>
    <w:tbl>
      <w:tblPr>
        <w:tblW w:w="1052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6136"/>
      </w:tblGrid>
      <w:tr w:rsidR="009879BF" w:rsidRPr="009879BF" w14:paraId="780FF7A5" w14:textId="77777777" w:rsidTr="00D56454">
        <w:trPr>
          <w:trHeight w:val="617"/>
        </w:trPr>
        <w:tc>
          <w:tcPr>
            <w:tcW w:w="10521" w:type="dxa"/>
            <w:gridSpan w:val="2"/>
            <w:hideMark/>
          </w:tcPr>
          <w:p w14:paraId="21289B61" w14:textId="77777777" w:rsidR="009879BF" w:rsidRPr="00785EB5" w:rsidRDefault="009879BF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Prénom et Nom du Pharmacien</w:t>
            </w:r>
          </w:p>
          <w:p w14:paraId="2DDDA903" w14:textId="77777777" w:rsidR="009879BF" w:rsidRPr="00785EB5" w:rsidRDefault="009879BF" w:rsidP="00D56454">
            <w:pPr>
              <w:rPr>
                <w:lang w:val="fr-BE"/>
              </w:rPr>
            </w:pPr>
            <w:r w:rsidRPr="00785EB5">
              <w:rPr>
                <w:lang w:val="fr-BE"/>
              </w:rPr>
              <w:t>Adresse :</w:t>
            </w:r>
          </w:p>
          <w:p w14:paraId="2BA9B617" w14:textId="77777777" w:rsidR="009879BF" w:rsidRPr="00785EB5" w:rsidRDefault="009879BF" w:rsidP="00D56454">
            <w:pPr>
              <w:rPr>
                <w:lang w:val="fr-BE"/>
              </w:rPr>
            </w:pPr>
            <w:proofErr w:type="gramStart"/>
            <w:r w:rsidRPr="00785EB5">
              <w:rPr>
                <w:lang w:val="fr-BE"/>
              </w:rPr>
              <w:t>Email</w:t>
            </w:r>
            <w:proofErr w:type="gramEnd"/>
            <w:r w:rsidRPr="00785EB5">
              <w:rPr>
                <w:lang w:val="fr-BE"/>
              </w:rPr>
              <w:t> :</w:t>
            </w:r>
          </w:p>
          <w:p w14:paraId="28BB51F5" w14:textId="77777777" w:rsidR="009879BF" w:rsidRPr="00785EB5" w:rsidRDefault="009879BF" w:rsidP="00D56454">
            <w:pPr>
              <w:rPr>
                <w:lang w:val="fr-BE"/>
              </w:rPr>
            </w:pPr>
            <w:r w:rsidRPr="00785EB5">
              <w:rPr>
                <w:lang w:val="fr-BE"/>
              </w:rPr>
              <w:t>Numéro téléphone :</w:t>
            </w:r>
          </w:p>
          <w:p w14:paraId="3543EBAC" w14:textId="77777777" w:rsidR="009879BF" w:rsidRPr="00785EB5" w:rsidRDefault="009879BF" w:rsidP="00D56454">
            <w:pPr>
              <w:rPr>
                <w:lang w:val="fr-BE"/>
              </w:rPr>
            </w:pPr>
            <w:r w:rsidRPr="00785EB5">
              <w:rPr>
                <w:lang w:val="fr-BE"/>
              </w:rPr>
              <w:t>Numéro d’inscription à l’ordre :</w:t>
            </w:r>
          </w:p>
          <w:p w14:paraId="09B50881" w14:textId="77777777" w:rsidR="009879BF" w:rsidRPr="00785EB5" w:rsidRDefault="009879BF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Dénomination de l’Officine :</w:t>
            </w:r>
          </w:p>
          <w:p w14:paraId="011404FC" w14:textId="77777777" w:rsidR="009879BF" w:rsidRPr="00810335" w:rsidRDefault="009879BF" w:rsidP="00D56454">
            <w:pPr>
              <w:rPr>
                <w:b/>
                <w:lang w:val="fr-BE"/>
              </w:rPr>
            </w:pPr>
            <w:r w:rsidRPr="00785EB5">
              <w:rPr>
                <w:lang w:val="fr-BE"/>
              </w:rPr>
              <w:t>Adresse de l’officine :</w:t>
            </w:r>
            <w:r>
              <w:rPr>
                <w:lang w:val="fr-BE"/>
              </w:rPr>
              <w:t xml:space="preserve"> </w:t>
            </w:r>
          </w:p>
        </w:tc>
      </w:tr>
      <w:tr w:rsidR="009879BF" w:rsidRPr="009879BF" w14:paraId="330D7900" w14:textId="77777777" w:rsidTr="009879BF">
        <w:trPr>
          <w:trHeight w:val="311"/>
        </w:trPr>
        <w:tc>
          <w:tcPr>
            <w:tcW w:w="4385" w:type="dxa"/>
          </w:tcPr>
          <w:p w14:paraId="179C7110" w14:textId="77777777" w:rsidR="009879BF" w:rsidRPr="00785EB5" w:rsidRDefault="009879BF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Nombre d’année d’exploitation de l’officine</w:t>
            </w:r>
          </w:p>
          <w:p w14:paraId="67AA40A9" w14:textId="77777777" w:rsidR="009879BF" w:rsidRPr="00810335" w:rsidRDefault="009879BF" w:rsidP="00D56454">
            <w:pPr>
              <w:rPr>
                <w:bCs/>
                <w:lang w:val="fr-BE"/>
              </w:rPr>
            </w:pPr>
          </w:p>
        </w:tc>
        <w:tc>
          <w:tcPr>
            <w:tcW w:w="6136" w:type="dxa"/>
          </w:tcPr>
          <w:p w14:paraId="097F8909" w14:textId="77777777" w:rsidR="009879BF" w:rsidRPr="00785EB5" w:rsidRDefault="009879BF" w:rsidP="00D56454">
            <w:pPr>
              <w:rPr>
                <w:lang w:val="fr-BE"/>
              </w:rPr>
            </w:pPr>
            <w:r w:rsidRPr="00785EB5">
              <w:rPr>
                <w:lang w:val="fr-BE"/>
              </w:rPr>
              <w:t>Cocher une seule case :</w:t>
            </w:r>
          </w:p>
          <w:p w14:paraId="7CB8D87C" w14:textId="6DA97506" w:rsidR="009879BF" w:rsidRDefault="009879BF" w:rsidP="009879BF">
            <w:pPr>
              <w:spacing w:after="0" w:line="360" w:lineRule="auto"/>
              <w:ind w:left="360"/>
              <w:contextualSpacing/>
              <w:jc w:val="both"/>
              <w:rPr>
                <w:lang w:val="fr-BE"/>
              </w:rPr>
            </w:pPr>
            <w:sdt>
              <w:sdtPr>
                <w:rPr>
                  <w:lang w:val="fr-BE"/>
                </w:rPr>
                <w:id w:val="167746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Pr="00785EB5">
              <w:rPr>
                <w:lang w:val="fr-BE"/>
              </w:rPr>
              <w:t>Moins de cinq (05) ans d’exploitation</w:t>
            </w:r>
          </w:p>
          <w:p w14:paraId="5A56126B" w14:textId="059427EA" w:rsidR="009879BF" w:rsidRPr="00810335" w:rsidRDefault="009879BF" w:rsidP="009879BF">
            <w:pPr>
              <w:spacing w:after="0" w:line="360" w:lineRule="auto"/>
              <w:ind w:left="360"/>
              <w:contextualSpacing/>
              <w:jc w:val="both"/>
              <w:rPr>
                <w:lang w:val="fr-BE"/>
              </w:rPr>
            </w:pPr>
            <w:sdt>
              <w:sdtPr>
                <w:rPr>
                  <w:lang w:val="fr-BE"/>
                </w:rPr>
                <w:id w:val="172185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Pr="00815B5D">
              <w:rPr>
                <w:lang w:val="fr-BE"/>
              </w:rPr>
              <w:t>Cinq (05) ans d’exploitation ou plus</w:t>
            </w:r>
          </w:p>
        </w:tc>
      </w:tr>
      <w:tr w:rsidR="009879BF" w:rsidRPr="009879BF" w14:paraId="23871BD8" w14:textId="77777777" w:rsidTr="00D56454">
        <w:trPr>
          <w:trHeight w:val="311"/>
        </w:trPr>
        <w:tc>
          <w:tcPr>
            <w:tcW w:w="10521" w:type="dxa"/>
            <w:gridSpan w:val="2"/>
          </w:tcPr>
          <w:p w14:paraId="26E7BE95" w14:textId="77777777" w:rsidR="009879BF" w:rsidRPr="00810335" w:rsidRDefault="009879BF" w:rsidP="00D56454">
            <w:pPr>
              <w:rPr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IDENTIFICATION DU SITE de transfert</w:t>
            </w:r>
            <w:r>
              <w:rPr>
                <w:b/>
                <w:bCs/>
                <w:lang w:val="fr-BE"/>
              </w:rPr>
              <w:t xml:space="preserve"> : </w:t>
            </w:r>
          </w:p>
        </w:tc>
      </w:tr>
      <w:tr w:rsidR="009879BF" w:rsidRPr="00785EB5" w14:paraId="77D61E26" w14:textId="77777777" w:rsidTr="009879BF">
        <w:trPr>
          <w:trHeight w:val="311"/>
        </w:trPr>
        <w:tc>
          <w:tcPr>
            <w:tcW w:w="4385" w:type="dxa"/>
          </w:tcPr>
          <w:p w14:paraId="1143EC69" w14:textId="77777777" w:rsidR="009879BF" w:rsidRPr="00785EB5" w:rsidRDefault="009879BF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lang w:val="fr-BE"/>
              </w:rPr>
              <w:t>DEPARTEMENT </w:t>
            </w:r>
            <w:r w:rsidRPr="00785EB5">
              <w:rPr>
                <w:lang w:val="fr-BE"/>
              </w:rPr>
              <w:t>:</w:t>
            </w:r>
          </w:p>
        </w:tc>
        <w:tc>
          <w:tcPr>
            <w:tcW w:w="6136" w:type="dxa"/>
          </w:tcPr>
          <w:p w14:paraId="75D141CC" w14:textId="77777777" w:rsidR="009879BF" w:rsidRPr="00785EB5" w:rsidRDefault="009879BF" w:rsidP="00D56454">
            <w:pPr>
              <w:rPr>
                <w:b/>
                <w:bCs/>
                <w:lang w:val="fr-BE"/>
              </w:rPr>
            </w:pPr>
          </w:p>
        </w:tc>
      </w:tr>
      <w:tr w:rsidR="009879BF" w:rsidRPr="00785EB5" w14:paraId="2A8E9D75" w14:textId="77777777" w:rsidTr="009879BF">
        <w:trPr>
          <w:trHeight w:val="311"/>
        </w:trPr>
        <w:tc>
          <w:tcPr>
            <w:tcW w:w="4385" w:type="dxa"/>
          </w:tcPr>
          <w:p w14:paraId="6C4F9F7F" w14:textId="77777777" w:rsidR="009879BF" w:rsidRPr="00785EB5" w:rsidRDefault="009879BF" w:rsidP="00D56454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 xml:space="preserve">COMMUNE : </w:t>
            </w:r>
          </w:p>
        </w:tc>
        <w:tc>
          <w:tcPr>
            <w:tcW w:w="6136" w:type="dxa"/>
          </w:tcPr>
          <w:p w14:paraId="45A6C98A" w14:textId="77777777" w:rsidR="009879BF" w:rsidRPr="00785EB5" w:rsidRDefault="009879BF" w:rsidP="00D56454">
            <w:pPr>
              <w:rPr>
                <w:b/>
                <w:bCs/>
                <w:lang w:val="fr-BE"/>
              </w:rPr>
            </w:pPr>
          </w:p>
        </w:tc>
      </w:tr>
      <w:tr w:rsidR="009879BF" w:rsidRPr="00785EB5" w14:paraId="3BE87113" w14:textId="77777777" w:rsidTr="009879BF">
        <w:trPr>
          <w:trHeight w:val="311"/>
        </w:trPr>
        <w:tc>
          <w:tcPr>
            <w:tcW w:w="4385" w:type="dxa"/>
          </w:tcPr>
          <w:p w14:paraId="3C3B61AE" w14:textId="77777777" w:rsidR="009879BF" w:rsidRPr="00785EB5" w:rsidRDefault="009879BF" w:rsidP="00D56454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 xml:space="preserve">ZONE SANITAIRE : </w:t>
            </w:r>
          </w:p>
        </w:tc>
        <w:tc>
          <w:tcPr>
            <w:tcW w:w="6136" w:type="dxa"/>
          </w:tcPr>
          <w:p w14:paraId="4D1F1153" w14:textId="77777777" w:rsidR="009879BF" w:rsidRPr="00785EB5" w:rsidRDefault="009879BF" w:rsidP="00D56454">
            <w:pPr>
              <w:rPr>
                <w:b/>
                <w:bCs/>
                <w:lang w:val="fr-BE"/>
              </w:rPr>
            </w:pPr>
          </w:p>
        </w:tc>
      </w:tr>
      <w:tr w:rsidR="009879BF" w:rsidRPr="00815B5D" w14:paraId="120A008C" w14:textId="77777777" w:rsidTr="001146AF">
        <w:trPr>
          <w:trHeight w:val="311"/>
        </w:trPr>
        <w:tc>
          <w:tcPr>
            <w:tcW w:w="10521" w:type="dxa"/>
            <w:gridSpan w:val="2"/>
          </w:tcPr>
          <w:p w14:paraId="34FAD2F1" w14:textId="77777777" w:rsidR="009879BF" w:rsidRPr="009879BF" w:rsidRDefault="009879BF" w:rsidP="00D56454">
            <w:pPr>
              <w:rPr>
                <w:b/>
                <w:bCs/>
                <w:lang w:val="fr-BE"/>
              </w:rPr>
            </w:pPr>
            <w:r w:rsidRPr="009879BF">
              <w:rPr>
                <w:b/>
                <w:bCs/>
                <w:lang w:val="fr-BE"/>
              </w:rPr>
              <w:t>Conformité à la carte pharmaceutique</w:t>
            </w:r>
          </w:p>
          <w:p w14:paraId="157B3E8C" w14:textId="71AE6D95" w:rsidR="009879BF" w:rsidRDefault="009879BF" w:rsidP="009879BF">
            <w:pPr>
              <w:spacing w:after="0" w:line="360" w:lineRule="auto"/>
              <w:ind w:left="360"/>
              <w:contextualSpacing/>
              <w:jc w:val="both"/>
              <w:rPr>
                <w:lang w:val="fr-BE"/>
              </w:rPr>
            </w:pPr>
            <w:sdt>
              <w:sdtPr>
                <w:rPr>
                  <w:lang w:val="fr-BE"/>
                </w:rPr>
                <w:id w:val="-7952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Pr="00785EB5">
              <w:rPr>
                <w:lang w:val="fr-BE"/>
              </w:rPr>
              <w:t>Oui</w:t>
            </w:r>
          </w:p>
          <w:p w14:paraId="341B2FEA" w14:textId="5324905C" w:rsidR="009879BF" w:rsidRPr="00815B5D" w:rsidRDefault="009879BF" w:rsidP="009879BF">
            <w:pPr>
              <w:spacing w:after="0" w:line="360" w:lineRule="auto"/>
              <w:ind w:left="360"/>
              <w:contextualSpacing/>
              <w:jc w:val="both"/>
              <w:rPr>
                <w:lang w:val="fr-BE"/>
              </w:rPr>
            </w:pPr>
            <w:sdt>
              <w:sdtPr>
                <w:rPr>
                  <w:lang w:val="fr-BE"/>
                </w:rPr>
                <w:id w:val="71501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Pr="00815B5D">
              <w:rPr>
                <w:lang w:val="fr-BE"/>
              </w:rPr>
              <w:t>Non</w:t>
            </w:r>
          </w:p>
        </w:tc>
      </w:tr>
      <w:tr w:rsidR="009879BF" w:rsidRPr="009879BF" w14:paraId="2903D29F" w14:textId="77777777" w:rsidTr="009879BF">
        <w:trPr>
          <w:trHeight w:val="311"/>
        </w:trPr>
        <w:tc>
          <w:tcPr>
            <w:tcW w:w="4385" w:type="dxa"/>
          </w:tcPr>
          <w:p w14:paraId="24C3BADA" w14:textId="77777777" w:rsidR="009879BF" w:rsidRPr="00785EB5" w:rsidRDefault="009879BF" w:rsidP="00D56454">
            <w:pPr>
              <w:rPr>
                <w:b/>
                <w:lang w:val="fr-BE"/>
              </w:rPr>
            </w:pPr>
          </w:p>
          <w:p w14:paraId="03E3F552" w14:textId="77777777" w:rsidR="009879BF" w:rsidRDefault="009879BF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lang w:val="fr-BE"/>
              </w:rPr>
              <w:t>MOTIFS DU TRANSFERT</w:t>
            </w:r>
          </w:p>
        </w:tc>
        <w:tc>
          <w:tcPr>
            <w:tcW w:w="6136" w:type="dxa"/>
          </w:tcPr>
          <w:p w14:paraId="5B470023" w14:textId="77777777" w:rsidR="009879BF" w:rsidRPr="009A5109" w:rsidRDefault="009879BF" w:rsidP="009879BF">
            <w:pPr>
              <w:numPr>
                <w:ilvl w:val="0"/>
                <w:numId w:val="14"/>
              </w:numPr>
              <w:spacing w:after="0" w:line="360" w:lineRule="auto"/>
              <w:contextualSpacing/>
              <w:jc w:val="both"/>
              <w:rPr>
                <w:lang w:val="fr-BE"/>
              </w:rPr>
            </w:pPr>
            <w:r w:rsidRPr="00785EB5">
              <w:rPr>
                <w:lang w:val="fr-BE"/>
              </w:rPr>
              <w:t>Défaut de rentabilité (joindre les chiffres d’affaires des trois dernières années d’exercice)</w:t>
            </w:r>
          </w:p>
          <w:p w14:paraId="4DDD2524" w14:textId="77777777" w:rsidR="009879BF" w:rsidRPr="009A5109" w:rsidRDefault="009879BF" w:rsidP="009879BF">
            <w:pPr>
              <w:numPr>
                <w:ilvl w:val="0"/>
                <w:numId w:val="14"/>
              </w:numPr>
              <w:spacing w:after="0" w:line="360" w:lineRule="auto"/>
              <w:contextualSpacing/>
              <w:jc w:val="both"/>
              <w:rPr>
                <w:lang w:val="fr-BE"/>
              </w:rPr>
            </w:pPr>
            <w:r w:rsidRPr="00785EB5">
              <w:rPr>
                <w:lang w:val="fr-BE"/>
              </w:rPr>
              <w:t>Inaccessibilité de la pharmacie (préciser)</w:t>
            </w:r>
          </w:p>
          <w:p w14:paraId="37E6BB88" w14:textId="77777777" w:rsidR="009879BF" w:rsidRPr="009A5109" w:rsidRDefault="009879BF" w:rsidP="009879BF">
            <w:pPr>
              <w:numPr>
                <w:ilvl w:val="0"/>
                <w:numId w:val="14"/>
              </w:numPr>
              <w:spacing w:after="0" w:line="360" w:lineRule="auto"/>
              <w:contextualSpacing/>
              <w:jc w:val="both"/>
              <w:rPr>
                <w:lang w:val="fr-BE"/>
              </w:rPr>
            </w:pPr>
            <w:r w:rsidRPr="00785EB5">
              <w:rPr>
                <w:lang w:val="fr-BE"/>
              </w:rPr>
              <w:t>Force majeure (lister)</w:t>
            </w:r>
          </w:p>
          <w:p w14:paraId="29B52800" w14:textId="2E345C80" w:rsidR="009879BF" w:rsidRPr="009A5109" w:rsidRDefault="009879BF" w:rsidP="009879BF">
            <w:pPr>
              <w:numPr>
                <w:ilvl w:val="0"/>
                <w:numId w:val="14"/>
              </w:numPr>
              <w:spacing w:after="0" w:line="360" w:lineRule="auto"/>
              <w:contextualSpacing/>
              <w:jc w:val="both"/>
              <w:rPr>
                <w:lang w:val="fr-BE"/>
              </w:rPr>
            </w:pPr>
            <w:r w:rsidRPr="00785EB5">
              <w:rPr>
                <w:lang w:val="fr-BE"/>
              </w:rPr>
              <w:t>Autres (à Préciser)</w:t>
            </w:r>
            <w:r>
              <w:rPr>
                <w:lang w:val="fr-BE"/>
              </w:rPr>
              <w:t xml:space="preserve"> : </w:t>
            </w:r>
          </w:p>
          <w:p w14:paraId="25CC4871" w14:textId="77777777" w:rsidR="009879BF" w:rsidRPr="009879BF" w:rsidRDefault="009879BF" w:rsidP="00D56454">
            <w:pPr>
              <w:rPr>
                <w:bCs/>
                <w:i/>
                <w:iCs/>
                <w:lang w:val="fr-BE"/>
              </w:rPr>
            </w:pPr>
            <w:r w:rsidRPr="009879BF">
              <w:rPr>
                <w:bCs/>
                <w:i/>
                <w:iCs/>
                <w:lang w:val="fr-BE"/>
              </w:rPr>
              <w:t>Pour tout motif, joindre les pièces justificatives.</w:t>
            </w:r>
          </w:p>
        </w:tc>
      </w:tr>
      <w:tr w:rsidR="009879BF" w:rsidRPr="00810335" w14:paraId="19C1E810" w14:textId="77777777" w:rsidTr="00D56454">
        <w:trPr>
          <w:trHeight w:val="146"/>
        </w:trPr>
        <w:tc>
          <w:tcPr>
            <w:tcW w:w="10521" w:type="dxa"/>
            <w:gridSpan w:val="2"/>
          </w:tcPr>
          <w:p w14:paraId="12B3E0C0" w14:textId="77777777" w:rsidR="009879BF" w:rsidRDefault="009879BF" w:rsidP="00D5645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lastRenderedPageBreak/>
              <w:t xml:space="preserve">Fait à : </w:t>
            </w:r>
          </w:p>
        </w:tc>
      </w:tr>
      <w:tr w:rsidR="009879BF" w:rsidRPr="00810335" w14:paraId="2B23D3C4" w14:textId="77777777" w:rsidTr="00D56454">
        <w:trPr>
          <w:trHeight w:val="146"/>
        </w:trPr>
        <w:tc>
          <w:tcPr>
            <w:tcW w:w="10521" w:type="dxa"/>
            <w:gridSpan w:val="2"/>
          </w:tcPr>
          <w:p w14:paraId="3EF07E23" w14:textId="77777777" w:rsidR="009879BF" w:rsidRPr="00810335" w:rsidRDefault="009879BF" w:rsidP="00D56454">
            <w:pPr>
              <w:rPr>
                <w:b/>
                <w:lang w:val="fr-BE"/>
              </w:rPr>
            </w:pPr>
            <w:r w:rsidRPr="00810335">
              <w:rPr>
                <w:b/>
                <w:lang w:val="fr-BE"/>
              </w:rPr>
              <w:t xml:space="preserve">Date : </w:t>
            </w:r>
          </w:p>
        </w:tc>
      </w:tr>
      <w:tr w:rsidR="009879BF" w:rsidRPr="009879BF" w14:paraId="7AA3901B" w14:textId="77777777" w:rsidTr="00D56454">
        <w:trPr>
          <w:trHeight w:val="146"/>
        </w:trPr>
        <w:tc>
          <w:tcPr>
            <w:tcW w:w="10521" w:type="dxa"/>
            <w:gridSpan w:val="2"/>
          </w:tcPr>
          <w:p w14:paraId="136E62F2" w14:textId="77777777" w:rsidR="009879BF" w:rsidRDefault="009879BF" w:rsidP="00D5645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Signature et cachet du Pharmacien </w:t>
            </w:r>
            <w:r w:rsidRPr="00810335">
              <w:rPr>
                <w:b/>
                <w:lang w:val="fr-BE"/>
              </w:rPr>
              <w:t>:</w:t>
            </w:r>
          </w:p>
          <w:p w14:paraId="187FD1E2" w14:textId="77777777" w:rsidR="009879BF" w:rsidRPr="00810335" w:rsidRDefault="009879BF" w:rsidP="00D56454">
            <w:pPr>
              <w:rPr>
                <w:b/>
                <w:lang w:val="fr-BE"/>
              </w:rPr>
            </w:pPr>
          </w:p>
        </w:tc>
      </w:tr>
    </w:tbl>
    <w:p w14:paraId="0A68A340" w14:textId="11B22972" w:rsidR="0028307D" w:rsidRPr="009879BF" w:rsidRDefault="0028307D">
      <w:pPr>
        <w:rPr>
          <w:rFonts w:ascii="Arial" w:hAnsi="Arial" w:cs="Arial"/>
          <w:sz w:val="22"/>
          <w:szCs w:val="22"/>
          <w:lang w:val="fr-FR"/>
        </w:rPr>
      </w:pPr>
    </w:p>
    <w:p w14:paraId="54D1997A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048D2504" w14:textId="77777777" w:rsidR="00CC1CFF" w:rsidRPr="00831152" w:rsidRDefault="00CC1CFF" w:rsidP="009A357C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11DB61A4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C6C1555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61F7B52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DC7736">
      <w:headerReference w:type="default" r:id="rId8"/>
      <w:footerReference w:type="default" r:id="rId9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5D61" w14:textId="77777777" w:rsidR="000115E1" w:rsidRDefault="000115E1" w:rsidP="00C1127C">
      <w:pPr>
        <w:spacing w:after="0" w:line="240" w:lineRule="auto"/>
      </w:pPr>
      <w:r>
        <w:separator/>
      </w:r>
    </w:p>
  </w:endnote>
  <w:endnote w:type="continuationSeparator" w:id="0">
    <w:p w14:paraId="081F6753" w14:textId="77777777" w:rsidR="000115E1" w:rsidRDefault="000115E1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1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1"/>
  </w:tbl>
  <w:p w14:paraId="6F521D64" w14:textId="77777777" w:rsidR="00C1127C" w:rsidRDefault="00C1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C09C" w14:textId="77777777" w:rsidR="000115E1" w:rsidRDefault="000115E1" w:rsidP="00C1127C">
      <w:pPr>
        <w:spacing w:after="0" w:line="240" w:lineRule="auto"/>
      </w:pPr>
      <w:r>
        <w:separator/>
      </w:r>
    </w:p>
  </w:footnote>
  <w:footnote w:type="continuationSeparator" w:id="0">
    <w:p w14:paraId="01E8C08E" w14:textId="77777777" w:rsidR="000115E1" w:rsidRDefault="000115E1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023"/>
    </w:tblGrid>
    <w:tr w:rsidR="00C1127C" w:rsidRPr="009879BF" w14:paraId="52295826" w14:textId="77777777" w:rsidTr="00C1127C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0" w:name="_Hlk215577428"/>
          <w:r w:rsidRPr="009879BF">
            <w:rPr>
              <w:rFonts w:ascii="Times New Roman" w:eastAsia="Calibri" w:hAnsi="Times New Roman" w:cs="Times New Roman"/>
              <w:noProof/>
              <w:kern w:val="0"/>
              <w:sz w:val="22"/>
              <w:szCs w:val="22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9879BF" w:rsidRDefault="00733059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Formulaire</w:t>
          </w:r>
        </w:p>
      </w:tc>
      <w:tc>
        <w:tcPr>
          <w:tcW w:w="3023" w:type="dxa"/>
          <w:vMerge w:val="restart"/>
          <w:vAlign w:val="center"/>
        </w:tcPr>
        <w:p w14:paraId="4AECEBEC" w14:textId="5B7D1FAE" w:rsidR="00C1127C" w:rsidRPr="009879BF" w:rsidRDefault="00733059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</w:t>
          </w:r>
          <w:r w:rsidR="00C1127C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éf : </w:t>
          </w:r>
          <w:r w:rsidR="00BA66E4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OL</w:t>
          </w:r>
          <w:r w:rsidR="00C1127C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-LD</w:t>
          </w:r>
          <w:r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</w:t>
          </w:r>
          <w:r w:rsidR="00C1127C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000</w:t>
          </w:r>
          <w:r w:rsidR="00BA66E4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1</w:t>
          </w:r>
        </w:p>
        <w:p w14:paraId="7E239958" w14:textId="777777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9879BF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36BEC94B" w14:textId="155E56F0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Date d’application : </w:t>
          </w:r>
          <w:r w:rsidR="00BA66E4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14</w:t>
          </w:r>
          <w:r w:rsidR="00733059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.</w:t>
          </w:r>
          <w:r w:rsidR="00BA66E4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08</w:t>
          </w:r>
          <w:r w:rsidR="00733059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.25</w:t>
          </w:r>
        </w:p>
        <w:p w14:paraId="503D13B1" w14:textId="7B6A1531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5549C1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2</w: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9879BF" w14:paraId="06C5D7DB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05927D16" w:rsidR="00C1127C" w:rsidRPr="009879BF" w:rsidRDefault="00BA66E4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OL</w:t>
          </w:r>
          <w:r w:rsidR="00C1127C"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-</w:t>
          </w:r>
          <w:r w:rsidR="00A90403"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FO-</w:t>
          </w:r>
          <w:r w:rsidR="00C1127C"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000</w:t>
          </w:r>
          <w:r w:rsid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8</w:t>
          </w:r>
        </w:p>
      </w:tc>
      <w:tc>
        <w:tcPr>
          <w:tcW w:w="3023" w:type="dxa"/>
          <w:vMerge/>
          <w:vAlign w:val="center"/>
        </w:tcPr>
        <w:p w14:paraId="6FE6DD54" w14:textId="777777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9879BF" w14:paraId="26890652" w14:textId="77777777" w:rsidTr="00DC7736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4694C80C" w:rsidR="00C1127C" w:rsidRPr="009879BF" w:rsidRDefault="009879BF" w:rsidP="000762BC">
          <w:pPr>
            <w:jc w:val="center"/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</w:pPr>
          <w:r w:rsidRPr="009879BF">
            <w:rPr>
              <w:b/>
              <w:sz w:val="22"/>
              <w:szCs w:val="22"/>
              <w:lang w:val="fr-SN"/>
            </w:rPr>
            <w:t>Formulaire de demande de transfert d’une officine de pharmacie</w:t>
          </w:r>
        </w:p>
      </w:tc>
      <w:tc>
        <w:tcPr>
          <w:tcW w:w="3023" w:type="dxa"/>
          <w:vMerge/>
          <w:vAlign w:val="center"/>
        </w:tcPr>
        <w:p w14:paraId="15BA48D6" w14:textId="77777777" w:rsidR="00C1127C" w:rsidRPr="009879BF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363"/>
    <w:multiLevelType w:val="hybridMultilevel"/>
    <w:tmpl w:val="73727138"/>
    <w:lvl w:ilvl="0" w:tplc="591E6B5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4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E72B55"/>
    <w:multiLevelType w:val="hybridMultilevel"/>
    <w:tmpl w:val="35847686"/>
    <w:lvl w:ilvl="0" w:tplc="591E6B5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A3184"/>
    <w:multiLevelType w:val="hybridMultilevel"/>
    <w:tmpl w:val="ACA6CCC4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9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C2F68"/>
    <w:multiLevelType w:val="hybridMultilevel"/>
    <w:tmpl w:val="621A0DAE"/>
    <w:lvl w:ilvl="0" w:tplc="D31093B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EF2DE2"/>
    <w:multiLevelType w:val="hybridMultilevel"/>
    <w:tmpl w:val="05226C90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E7BAD"/>
    <w:multiLevelType w:val="hybridMultilevel"/>
    <w:tmpl w:val="3F8E77EC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108">
    <w:abstractNumId w:val="11"/>
  </w:num>
  <w:num w:numId="2" w16cid:durableId="1438603556">
    <w:abstractNumId w:val="1"/>
  </w:num>
  <w:num w:numId="3" w16cid:durableId="124080634">
    <w:abstractNumId w:val="2"/>
  </w:num>
  <w:num w:numId="4" w16cid:durableId="1532916662">
    <w:abstractNumId w:val="7"/>
  </w:num>
  <w:num w:numId="5" w16cid:durableId="716660774">
    <w:abstractNumId w:val="9"/>
  </w:num>
  <w:num w:numId="6" w16cid:durableId="601038290">
    <w:abstractNumId w:val="3"/>
  </w:num>
  <w:num w:numId="7" w16cid:durableId="1262489934">
    <w:abstractNumId w:val="8"/>
  </w:num>
  <w:num w:numId="8" w16cid:durableId="997419821">
    <w:abstractNumId w:val="4"/>
  </w:num>
  <w:num w:numId="9" w16cid:durableId="1655721663">
    <w:abstractNumId w:val="10"/>
  </w:num>
  <w:num w:numId="10" w16cid:durableId="1138717161">
    <w:abstractNumId w:val="12"/>
  </w:num>
  <w:num w:numId="11" w16cid:durableId="1553268799">
    <w:abstractNumId w:val="6"/>
  </w:num>
  <w:num w:numId="12" w16cid:durableId="1867477498">
    <w:abstractNumId w:val="0"/>
  </w:num>
  <w:num w:numId="13" w16cid:durableId="165829819">
    <w:abstractNumId w:val="5"/>
  </w:num>
  <w:num w:numId="14" w16cid:durableId="1170099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115E1"/>
    <w:rsid w:val="000762BC"/>
    <w:rsid w:val="000E3D7F"/>
    <w:rsid w:val="00122981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0FFD"/>
    <w:rsid w:val="003F1B99"/>
    <w:rsid w:val="004131A1"/>
    <w:rsid w:val="00442AC0"/>
    <w:rsid w:val="00464235"/>
    <w:rsid w:val="00471F8B"/>
    <w:rsid w:val="004E3F9C"/>
    <w:rsid w:val="005549C1"/>
    <w:rsid w:val="006F1A25"/>
    <w:rsid w:val="00733059"/>
    <w:rsid w:val="007C70E3"/>
    <w:rsid w:val="00821777"/>
    <w:rsid w:val="00831152"/>
    <w:rsid w:val="008C36E1"/>
    <w:rsid w:val="008F6E67"/>
    <w:rsid w:val="00977D93"/>
    <w:rsid w:val="009813E6"/>
    <w:rsid w:val="009879BF"/>
    <w:rsid w:val="009A357C"/>
    <w:rsid w:val="009F4A96"/>
    <w:rsid w:val="00A2612C"/>
    <w:rsid w:val="00A609CC"/>
    <w:rsid w:val="00A90403"/>
    <w:rsid w:val="00AD7864"/>
    <w:rsid w:val="00B10C5E"/>
    <w:rsid w:val="00B22BC1"/>
    <w:rsid w:val="00B33329"/>
    <w:rsid w:val="00B76353"/>
    <w:rsid w:val="00BA66E4"/>
    <w:rsid w:val="00C00AEC"/>
    <w:rsid w:val="00C1127C"/>
    <w:rsid w:val="00C20B6B"/>
    <w:rsid w:val="00C2151F"/>
    <w:rsid w:val="00CC1CFF"/>
    <w:rsid w:val="00CD0CAE"/>
    <w:rsid w:val="00D02FB5"/>
    <w:rsid w:val="00DC7736"/>
    <w:rsid w:val="00DF407C"/>
    <w:rsid w:val="00E54CB7"/>
    <w:rsid w:val="00EC2E66"/>
    <w:rsid w:val="00EF0B63"/>
    <w:rsid w:val="00EF5632"/>
    <w:rsid w:val="00FB0E1F"/>
    <w:rsid w:val="00FB393B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normaltextrun">
    <w:name w:val="normaltextrun"/>
    <w:basedOn w:val="DefaultParagraphFont"/>
    <w:rsid w:val="00076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2AE-3358-474B-A7B3-677E0B9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8</cp:revision>
  <dcterms:created xsi:type="dcterms:W3CDTF">2025-12-22T17:59:00Z</dcterms:created>
  <dcterms:modified xsi:type="dcterms:W3CDTF">2026-01-13T13:47:00Z</dcterms:modified>
</cp:coreProperties>
</file>